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438" w:rsidRPr="004B4BF3" w:rsidRDefault="00763438" w:rsidP="00694F69">
      <w:pPr>
        <w:ind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B4BF3">
        <w:rPr>
          <w:rFonts w:ascii="Times New Roman" w:eastAsia="Arial" w:hAnsi="Times New Roman" w:cs="Times New Roman"/>
          <w:b/>
          <w:sz w:val="28"/>
          <w:szCs w:val="28"/>
        </w:rPr>
        <w:t>СИСТЕМЫ ШЛАКОЗОЛОУДАЛЕНИЯ</w:t>
      </w:r>
    </w:p>
    <w:p w:rsidR="00763438" w:rsidRPr="004B4BF3" w:rsidRDefault="00763438" w:rsidP="00694F69">
      <w:pPr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4B4BF3">
        <w:rPr>
          <w:rFonts w:ascii="Times New Roman" w:eastAsia="Arial" w:hAnsi="Times New Roman" w:cs="Times New Roman"/>
          <w:b/>
          <w:sz w:val="28"/>
          <w:szCs w:val="28"/>
        </w:rPr>
        <w:t>Шлак и зола</w:t>
      </w: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Система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сооружается лишь на угольных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конденса-ционных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тепловых электростанциях. На остальных конденсационных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электро-станциях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, работающих на мазуте и природном газе, систем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не сооружается.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Шлак и зола — это остатки каменного угля, причем негорючие остатки. Шлак вырабатывается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к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котле, в топке котла. Шлак удаляется через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специаль-ное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отверстие – летку. Зола же образуется от сжигания каменного угля и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уно-сится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вместе с дымом из топки. Зола улавливается, кода выходит из котла.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Ча-стицы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щлака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имеют значительно большие размеры – они могут достигать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раз-меров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до 6 см. А частички золы очень маленькие по своему размеру — они имеют размеры не более 0,1 мм.</w:t>
      </w: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4B4BF3">
        <w:rPr>
          <w:rFonts w:ascii="Times New Roman" w:eastAsia="Arial" w:hAnsi="Times New Roman" w:cs="Times New Roman"/>
          <w:b/>
          <w:sz w:val="28"/>
          <w:szCs w:val="28"/>
        </w:rPr>
        <w:t xml:space="preserve">Классификация </w:t>
      </w:r>
      <w:proofErr w:type="spellStart"/>
      <w:r w:rsidRPr="004B4BF3">
        <w:rPr>
          <w:rFonts w:ascii="Times New Roman" w:eastAsia="Arial" w:hAnsi="Times New Roman" w:cs="Times New Roman"/>
          <w:b/>
          <w:sz w:val="28"/>
          <w:szCs w:val="28"/>
        </w:rPr>
        <w:t>золошлакоудаления</w:t>
      </w:r>
      <w:proofErr w:type="spellEnd"/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На </w:t>
      </w:r>
      <w:hyperlink r:id="rId5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применяются механические, гидравлические, пневматические и комбинированные системы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(ЗШУ). При этом в каждой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си-стеме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>, как правило, используются элементы другой. Выбор типа системы ЗШУ определяется при рассмотрении: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технологических особенностей энергетического производства (вида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шла-ка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, выводимого из топки котла, способа очистки дымовых газов, расхода и свойств золы и шлака, необходимости использования и наличия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доста-точного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количества воды);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мест для размещения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золошлакохранилища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(ЗШХ), их удаленности от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промплощадки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6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и рельефа местности для транспортирования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зо-лошлаков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требований по надежности и экономичности работы системы ЗШУ;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требований природоохранного законодательства при обращении с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побоч-ными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продуктами (отходами) производства;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климатических условий, вопросов эксплуатации</w:t>
      </w:r>
    </w:p>
    <w:p w:rsidR="00763438" w:rsidRPr="004B4BF3" w:rsidRDefault="004B4BF3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системы ЗШУ и отдельных ее узлов и др.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Механические системы ЗШУ в настоящее время на мощных </w:t>
      </w:r>
      <w:hyperlink r:id="rId7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>не применяются. Они используются только в малых котельных.</w:t>
      </w:r>
    </w:p>
    <w:p w:rsidR="00763438" w:rsidRPr="004B4BF3" w:rsidRDefault="004B4BF3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00"/>
      <w:bookmarkEnd w:id="0"/>
      <w:r>
        <w:rPr>
          <w:rFonts w:ascii="Times New Roman" w:eastAsia="Arial" w:hAnsi="Times New Roman" w:cs="Times New Roman"/>
          <w:sz w:val="28"/>
          <w:szCs w:val="28"/>
        </w:rPr>
        <w:t>Г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идравлические системы ЗШУ (ГЗУ) получили наиболее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широкое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рас-пространение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на </w:t>
      </w:r>
      <w:hyperlink r:id="rId8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России. В этих системах чаще всего </w:t>
      </w:r>
      <w:hyperlink r:id="rId9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зола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и шлак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совмест-но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транспортируются в виде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золошлаковой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пульпы на ЗШХ. При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недостаточно-сти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напора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багерных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10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>насосов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, расположенных внутри главного корпуса или на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промплощадке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11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ТЭС,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сооружаются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багерные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12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насосные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второго, а может быть, и третьего подъемов по трассе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золошлакопроводов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между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промплощадкой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и ЗШХ. В прямоточных схемах водоснабжения систем ГЗУ, характерных для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от-носительно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старых </w:t>
      </w:r>
      <w:hyperlink r:id="rId13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малой мощности, вода после механического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осветле-ния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 прудах-отстойниках сбрасывается в естественные водоемы. Повышенное содержание токсичных и радиоактивных веще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ств в сбр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осных водах приводит к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образованию в водоемах локальных загрязненных зон с неблагоприятными условиями для существования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биоты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page101"/>
      <w:bookmarkEnd w:id="1"/>
      <w:r w:rsidRPr="004B4BF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923925</wp:posOffset>
            </wp:positionH>
            <wp:positionV relativeFrom="page">
              <wp:posOffset>1771650</wp:posOffset>
            </wp:positionV>
            <wp:extent cx="5238750" cy="63531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635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438" w:rsidRPr="004B4BF3" w:rsidRDefault="00E2327C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40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Рис. 36. Блок-схема традиционной системы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гидрозолошлакоудаления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15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при совместном транспортировании золы и шлака в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гидрозолошлакохранилище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 отгрузке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золошлаковой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смеси из отработанных карт ЗШХ в автомобильный и железнодорожный транспорт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1385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оборотных схемах водоснабжения вода после пруда-осветлителя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воз-вращается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на </w:t>
      </w:r>
      <w:hyperlink r:id="rId16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для повторного использования. В таких системах ГЗУ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освет-ленная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вода поступает в </w:t>
      </w:r>
      <w:hyperlink r:id="rId17" w:history="1">
        <w:proofErr w:type="gramStart"/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>насосную</w:t>
        </w:r>
        <w:proofErr w:type="gramEnd"/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оборотного водоснабжения, откуда по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тру-бопроводам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возврата осветленной воды подается к установкам удаления шлака из холодных воронок котлов и в цех золоулавливающих установок. Далее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шла-ковая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золовая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пульпы поступают в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багерную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18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насосную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>станцию, из которой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2" w:name="page102"/>
      <w:bookmarkEnd w:id="2"/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lastRenderedPageBreak/>
        <w:t>золошлаковая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пульпа транспортируется по внешним трубопроводам ГЗУ в ЗШХ. Таким образом, в оборотных схемах водоснабжения вода системы ГЗУ используется в замкнутом цикле. На некоторых </w:t>
      </w:r>
      <w:hyperlink r:id="rId19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осуществляется отгрузка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золошлаковой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смеси (ЗШС) из отработанных карт ЗШХ в автомобильный и/или железнодорожный транспорт.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Системы ГЗУ на </w:t>
      </w:r>
      <w:hyperlink r:id="rId20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России выполняются преимущественно по схеме совместного удаления золы и шлака.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Раздельное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гидротранспортирование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золы и шлака применяется при наличии соответствующих требований</w:t>
      </w:r>
      <w:r w:rsidR="00AD7D38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21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потребительским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свойствам шлака и золы, не допускающих их смешения. В таком случае организуются отдельные площадки для размещения и отгрузки шлака и золы. Блок-схема системы ГЗУ с раздельным удалением,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складирова-нием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 отгрузкой золы и шлака представлена на рисунке 44. Узлы отгрузки шлака в таких схемах могут располагаться как на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промплощадке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22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ТЭС,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так и за ее пределами. В этом случае в состав оборудования узлов отгрузки шлака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вхо-дят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установки по обезвоживанию шлака и </w:t>
      </w:r>
      <w:hyperlink r:id="rId23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насосная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станция возврата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осветлен-ной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воды.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181610</wp:posOffset>
            </wp:positionV>
            <wp:extent cx="4395470" cy="4107180"/>
            <wp:effectExtent l="1905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410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>Рис.37. Блок-схема системы ГЗУ с раздельным удалением, складированием и отгрузкой золы и шлака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>102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  <w:sectPr w:rsidR="00763438" w:rsidRPr="004B4BF3">
          <w:pgSz w:w="11900" w:h="16841"/>
          <w:pgMar w:top="1138" w:right="566" w:bottom="416" w:left="1440" w:header="0" w:footer="0" w:gutter="0"/>
          <w:cols w:space="0" w:equalWidth="0">
            <w:col w:w="9900"/>
          </w:cols>
          <w:docGrid w:linePitch="360"/>
        </w:sect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03"/>
      <w:bookmarkEnd w:id="3"/>
      <w:r w:rsidRPr="004B4BF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Пневмогидравлические (комбинированные) системы ЗШУ чаще всего применяются на крупных </w:t>
      </w:r>
      <w:hyperlink r:id="rId25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>ТЭС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, в которых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золаулавливается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 электрофильтрах.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536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70-х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годах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XX в. преимущественно на блочных </w:t>
      </w:r>
      <w:hyperlink r:id="rId26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России было начато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со-оружение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установок по отгрузке сухой золы (УОСЗ) потребителям.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Нормами технологического проектирования на </w:t>
      </w:r>
      <w:hyperlink r:id="rId27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ТЭС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с сухими золоуловителями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преду-сматривается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внутристанционное пневмогидравлическое золоудаление: </w:t>
      </w:r>
      <w:hyperlink r:id="rId28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зола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из-под золоуловителей собирается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пневмосистемами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 промежуточный бункер, а из него транспортируется в УОСЗ по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пневмозолопроводам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(ПЗП) или при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от-сутствии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потребителей сухой золы подается по каналам ГЗУ в </w:t>
      </w:r>
      <w:hyperlink r:id="rId29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насосную </w:t>
        </w:r>
      </w:hyperlink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стан-цию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>, откуда совместно со шлаком в виде пульпы транспортируется на ЗШХ.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Потребителям сухая </w:t>
      </w:r>
      <w:hyperlink r:id="rId30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 xml:space="preserve">зола </w:t>
        </w:r>
      </w:hyperlink>
      <w:r w:rsidRPr="004B4BF3">
        <w:rPr>
          <w:rFonts w:ascii="Times New Roman" w:eastAsia="Arial" w:hAnsi="Times New Roman" w:cs="Times New Roman"/>
          <w:sz w:val="28"/>
          <w:szCs w:val="28"/>
        </w:rPr>
        <w:t xml:space="preserve">может отгружаться непосредственно из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промежуточ-ных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бункеров или со склада сухой золы. При этом на ЗШХ также могут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соору-жаться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узлы отгрузки ЗШС потребителям. Блок-схема комбинированной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систе-мы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ЗШУ с отгрузкой потребителям сухой золы из УОСЗ и ЗШС из ЗШХ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пред-ставлена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на рисунке 21.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1284605</wp:posOffset>
            </wp:positionH>
            <wp:positionV relativeFrom="paragraph">
              <wp:posOffset>175260</wp:posOffset>
            </wp:positionV>
            <wp:extent cx="3883025" cy="3840480"/>
            <wp:effectExtent l="19050" t="0" r="317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384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Рис. 38. Блок-схема комбинированной системы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 отгрузкой потребителям сухой золы из УОСЗ и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золошлаковой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смеси из</w:t>
      </w:r>
      <w:r w:rsidR="00AD7D3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золошлакохранилищ</w:t>
      </w:r>
      <w:proofErr w:type="spellEnd"/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Характерной чертой любых систем ГЗУ является наличие ЗШХ в виде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гидрозолоотвала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 использование воды для внешнего транспорта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4" w:name="page104"/>
      <w:bookmarkEnd w:id="4"/>
      <w:r w:rsidRPr="004B4BF3">
        <w:rPr>
          <w:rFonts w:ascii="Times New Roman" w:eastAsia="Arial" w:hAnsi="Times New Roman" w:cs="Times New Roman"/>
          <w:sz w:val="28"/>
          <w:szCs w:val="28"/>
        </w:rPr>
        <w:t>ЗШХ. Использование воды в системах ГЗУ определяет как их достоинства, так и недостатки.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Широкое распространение систем ГЗУ различных конфигураций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объяс-няется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рядом присущих им достоинств: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возможностью непрерывного удаления большого количества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на значительные расстояния (до нескольких десятков километров);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>совмещением процессов охлаждения, грануляции и транспортирования шлака;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возможностью полной механизации всего процесса перемещения и укладки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 отвал;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использованием в работе сравнительно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простого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 надежного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оборудова-ния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>.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возможностью полной механизации всего процесса перемещения и укладки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в отвал;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использованием в работе сравнительно </w:t>
      </w: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простого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и надежного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оборудова-ния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>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Однако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гидрозолошлакоотвалы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существенно загрязняют окружающую среду. Кроме того, сочетание рыночных условий экономической деятельности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497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постоянно ужесточающегося природоохранного законодательства вынуждает более тщательно подходить к эколого-экономической оценке систем ГЗУ. В </w:t>
      </w:r>
      <w:proofErr w:type="spellStart"/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t>це-лом</w:t>
      </w:r>
      <w:proofErr w:type="spellEnd"/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при анализе технико-экономических и экологических показателей систем ГЗУ были установлены следующие их основные недостатки:</w:t>
      </w:r>
    </w:p>
    <w:p w:rsidR="00763438" w:rsidRPr="004B4BF3" w:rsidRDefault="00AD7D38" w:rsidP="00694F69">
      <w:pPr>
        <w:numPr>
          <w:ilvl w:val="1"/>
          <w:numId w:val="1"/>
        </w:numPr>
        <w:tabs>
          <w:tab w:val="clear" w:pos="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образование твердых отложений в трубопроводах системы ГЗУ, которые могут привести ее в неработоспособное состояние;</w:t>
      </w:r>
    </w:p>
    <w:p w:rsidR="00763438" w:rsidRPr="004B4BF3" w:rsidRDefault="00AD7D38" w:rsidP="00694F69">
      <w:pPr>
        <w:numPr>
          <w:ilvl w:val="1"/>
          <w:numId w:val="1"/>
        </w:numPr>
        <w:tabs>
          <w:tab w:val="clear" w:pos="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необходимость достаточно частой замены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напорных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золошлакопроводов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вследствие их абразивного и коррозионного износа;</w:t>
      </w:r>
    </w:p>
    <w:p w:rsidR="00763438" w:rsidRPr="004B4BF3" w:rsidRDefault="00AD7D38" w:rsidP="00694F69">
      <w:pPr>
        <w:numPr>
          <w:ilvl w:val="1"/>
          <w:numId w:val="1"/>
        </w:numPr>
        <w:tabs>
          <w:tab w:val="clear" w:pos="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неоправданно высокие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энергозатраты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на внешний гидротранспорт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зо-лошлаков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из-за практической нерегулируемости производительности установок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внешнего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ГЗУ в зависимости от массы транспортируемых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зо-лошлаков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AD7D38" w:rsidP="00694F69">
      <w:pPr>
        <w:numPr>
          <w:ilvl w:val="1"/>
          <w:numId w:val="1"/>
        </w:numPr>
        <w:tabs>
          <w:tab w:val="clear" w:pos="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необходимость значительных инвестиций и достаточно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продолжитель-ный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период для модернизации технологической схемы системы ЗШУ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при</w:t>
      </w:r>
      <w:proofErr w:type="gramEnd"/>
    </w:p>
    <w:p w:rsidR="00763438" w:rsidRPr="004B4BF3" w:rsidRDefault="00763438" w:rsidP="00694F69">
      <w:pPr>
        <w:tabs>
          <w:tab w:val="left" w:pos="2480"/>
          <w:tab w:val="left" w:pos="3420"/>
          <w:tab w:val="left" w:pos="4980"/>
          <w:tab w:val="left" w:pos="5880"/>
          <w:tab w:val="left" w:pos="6780"/>
          <w:tab w:val="left" w:pos="8500"/>
        </w:tabs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4B4BF3">
        <w:rPr>
          <w:rFonts w:ascii="Times New Roman" w:eastAsia="Arial" w:hAnsi="Times New Roman" w:cs="Times New Roman"/>
          <w:sz w:val="28"/>
          <w:szCs w:val="28"/>
        </w:rPr>
        <w:lastRenderedPageBreak/>
        <w:t>изменении</w:t>
      </w:r>
      <w:proofErr w:type="gramEnd"/>
      <w:r w:rsidRPr="004B4BF3">
        <w:rPr>
          <w:rFonts w:ascii="Times New Roman" w:eastAsia="Arial" w:hAnsi="Times New Roman" w:cs="Times New Roman"/>
          <w:sz w:val="28"/>
          <w:szCs w:val="28"/>
        </w:rPr>
        <w:tab/>
        <w:t>марок</w:t>
      </w:r>
      <w:r w:rsidRPr="004B4BF3">
        <w:rPr>
          <w:rFonts w:ascii="Times New Roman" w:eastAsia="Arial" w:hAnsi="Times New Roman" w:cs="Times New Roman"/>
          <w:sz w:val="28"/>
          <w:szCs w:val="28"/>
        </w:rPr>
        <w:tab/>
        <w:t>сжигаемых</w:t>
      </w:r>
      <w:r w:rsidRPr="004B4BF3">
        <w:rPr>
          <w:rFonts w:ascii="Times New Roman" w:eastAsia="Arial" w:hAnsi="Times New Roman" w:cs="Times New Roman"/>
          <w:sz w:val="28"/>
          <w:szCs w:val="28"/>
        </w:rPr>
        <w:tab/>
        <w:t>углей</w:t>
      </w:r>
      <w:r w:rsidRPr="004B4BF3">
        <w:rPr>
          <w:rFonts w:ascii="Times New Roman" w:eastAsia="Arial" w:hAnsi="Times New Roman" w:cs="Times New Roman"/>
          <w:sz w:val="28"/>
          <w:szCs w:val="28"/>
        </w:rPr>
        <w:tab/>
        <w:t>и/или</w:t>
      </w:r>
      <w:r w:rsidRPr="004B4BF3">
        <w:rPr>
          <w:rFonts w:ascii="Times New Roman" w:eastAsia="Arial" w:hAnsi="Times New Roman" w:cs="Times New Roman"/>
          <w:sz w:val="28"/>
          <w:szCs w:val="28"/>
        </w:rPr>
        <w:tab/>
        <w:t>технических</w:t>
      </w:r>
      <w:r w:rsidRPr="004B4BF3">
        <w:rPr>
          <w:rFonts w:ascii="Times New Roman" w:eastAsia="Times New Roman" w:hAnsi="Times New Roman" w:cs="Times New Roman"/>
          <w:sz w:val="28"/>
          <w:szCs w:val="28"/>
        </w:rPr>
        <w:tab/>
      </w:r>
      <w:r w:rsidRPr="004B4BF3">
        <w:rPr>
          <w:rFonts w:ascii="Times New Roman" w:eastAsia="Arial" w:hAnsi="Times New Roman" w:cs="Times New Roman"/>
          <w:sz w:val="28"/>
          <w:szCs w:val="28"/>
        </w:rPr>
        <w:t>требований</w:t>
      </w:r>
    </w:p>
    <w:p w:rsidR="00763438" w:rsidRPr="004B4BF3" w:rsidRDefault="00AD7D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к </w:t>
      </w:r>
      <w:hyperlink r:id="rId32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потребительским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свойствам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отгружаемых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потребителям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потребность в большом удельном расходе воды: 10…50 м</w:t>
      </w:r>
      <w:r w:rsidR="00763438" w:rsidRPr="004B4BF3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воды на 1 т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bookmarkStart w:id="5" w:name="page105"/>
      <w:bookmarkEnd w:id="5"/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необходимость дополнительных затрат на кондиционирование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золошла-ков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при их отгрузке из ЗШХ в соответствии с </w:t>
      </w:r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техническими</w:t>
      </w:r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требования-ми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потребителей на их поставку;</w:t>
      </w:r>
    </w:p>
    <w:p w:rsidR="00763438" w:rsidRPr="004B4BF3" w:rsidRDefault="00AD7D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ухудшение </w:t>
      </w:r>
      <w:hyperlink r:id="rId33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потребительских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>свойств золы при взаимодействии с водной средой;</w:t>
      </w:r>
    </w:p>
    <w:p w:rsidR="00763438" w:rsidRPr="004B4BF3" w:rsidRDefault="00AD7D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необходимость очистки оборотной воды системы ГЗУ от растворенных соединений во избежание образования отложений в трубопроводах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воз-врата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осветленной воды;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изъятие из рационального землепользования значительных площадей для размещения ЗШХ и трубопроводов внешнего ЗШУ;</w:t>
      </w: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4BF3">
        <w:rPr>
          <w:rFonts w:ascii="Times New Roman" w:eastAsia="Symbo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195580</wp:posOffset>
            </wp:positionV>
            <wp:extent cx="4618990" cy="2552700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99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Рис.39. Схема загрязнения окружающей среды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гидрозолошлакоотвалами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</w:t>
      </w:r>
      <w:hyperlink r:id="rId35" w:history="1">
        <w:r w:rsidRPr="004B4BF3">
          <w:rPr>
            <w:rFonts w:ascii="Times New Roman" w:eastAsia="Arial" w:hAnsi="Times New Roman" w:cs="Times New Roman"/>
            <w:sz w:val="28"/>
            <w:szCs w:val="28"/>
          </w:rPr>
          <w:t>ТЭС</w:t>
        </w:r>
      </w:hyperlink>
    </w:p>
    <w:p w:rsidR="00763438" w:rsidRPr="004B4BF3" w:rsidRDefault="00763438" w:rsidP="00694F69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загрязнение атмосферного воздуха вследствие пыления ЗШХ;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загрязнение подземных вод растворами соединений токсичных и тяжелых металлов, фильтрующихся через ложе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золошлакоотвалов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7634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деградация почв в зоне влияния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золошлакоотвалов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>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достаточно частое использование систем ГЗУ не только по прямому назначению, но и для канализации промышленных сточных вод </w:t>
      </w:r>
      <w:hyperlink r:id="rId36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>ТЭС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, объем которых может превышать в несколько раз достаточное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количе-ство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воды для надежного транспортирования удаляемых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золошлаков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 xml:space="preserve">По сравнению с ГЗУ системы </w:t>
      </w:r>
      <w:proofErr w:type="spellStart"/>
      <w:r w:rsidRPr="004B4BF3">
        <w:rPr>
          <w:rFonts w:ascii="Times New Roman" w:eastAsia="Arial" w:hAnsi="Times New Roman" w:cs="Times New Roman"/>
          <w:sz w:val="28"/>
          <w:szCs w:val="28"/>
        </w:rPr>
        <w:t>пневмозолоудаления</w:t>
      </w:r>
      <w:proofErr w:type="spellEnd"/>
      <w:r w:rsidRPr="004B4BF3">
        <w:rPr>
          <w:rFonts w:ascii="Times New Roman" w:eastAsia="Arial" w:hAnsi="Times New Roman" w:cs="Times New Roman"/>
          <w:sz w:val="28"/>
          <w:szCs w:val="28"/>
        </w:rPr>
        <w:t xml:space="preserve"> (ПЗУ) имеют ряд существенных преимуществ: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достигнутый уровень надежности современных систем ПЗУ не ниже, а в случае транспортирования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высококальциевых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зол и выше надежности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си-стем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ГЗУ;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bookmarkStart w:id="6" w:name="page106"/>
      <w:bookmarkEnd w:id="6"/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возможность регулирования в широких пределах производительности установок внешнего пневмотранспорта золы;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технологическая гибкость и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адаптируемость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в короткие сроки к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изменя-ющимся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техническим условиям на поставку золы потребителям без </w:t>
      </w:r>
      <w:proofErr w:type="spell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зна-чительных</w:t>
      </w:r>
      <w:proofErr w:type="spell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 инвестиций;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неизменность </w:t>
      </w:r>
      <w:hyperlink r:id="rId37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потребительских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свойств золы при ее сборе, </w:t>
      </w:r>
      <w:proofErr w:type="spellStart"/>
      <w:proofErr w:type="gramStart"/>
      <w:r w:rsidR="00763438" w:rsidRPr="004B4BF3">
        <w:rPr>
          <w:rFonts w:ascii="Times New Roman" w:eastAsia="Arial" w:hAnsi="Times New Roman" w:cs="Times New Roman"/>
          <w:sz w:val="28"/>
          <w:szCs w:val="28"/>
        </w:rPr>
        <w:t>транспортиро-вании</w:t>
      </w:r>
      <w:proofErr w:type="spellEnd"/>
      <w:proofErr w:type="gramEnd"/>
      <w:r w:rsidR="00763438" w:rsidRPr="004B4BF3">
        <w:rPr>
          <w:rFonts w:ascii="Times New Roman" w:eastAsia="Arial" w:hAnsi="Times New Roman" w:cs="Times New Roman"/>
          <w:sz w:val="28"/>
          <w:szCs w:val="28"/>
        </w:rPr>
        <w:t>, временном хранении и отгрузке;</w:t>
      </w:r>
    </w:p>
    <w:p w:rsidR="00763438" w:rsidRPr="004B4BF3" w:rsidRDefault="00AD7D38" w:rsidP="00694F69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 xml:space="preserve">возможность отгрузки сухой золы по группам фракций в зависимости от </w:t>
      </w:r>
      <w:hyperlink r:id="rId38" w:history="1">
        <w:r w:rsidR="00763438" w:rsidRPr="004B4BF3">
          <w:rPr>
            <w:rFonts w:ascii="Times New Roman" w:eastAsia="Arial" w:hAnsi="Times New Roman" w:cs="Times New Roman"/>
            <w:sz w:val="28"/>
            <w:szCs w:val="28"/>
          </w:rPr>
          <w:t xml:space="preserve">потребительского </w:t>
        </w:r>
      </w:hyperlink>
      <w:r w:rsidR="00763438" w:rsidRPr="004B4BF3">
        <w:rPr>
          <w:rFonts w:ascii="Times New Roman" w:eastAsia="Arial" w:hAnsi="Times New Roman" w:cs="Times New Roman"/>
          <w:sz w:val="28"/>
          <w:szCs w:val="28"/>
        </w:rPr>
        <w:t>спроса.</w:t>
      </w:r>
    </w:p>
    <w:p w:rsidR="00763438" w:rsidRPr="004B4BF3" w:rsidRDefault="00763438" w:rsidP="00694F69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4B4BF3">
        <w:rPr>
          <w:rFonts w:ascii="Times New Roman" w:eastAsia="Arial" w:hAnsi="Times New Roman" w:cs="Times New Roman"/>
          <w:sz w:val="28"/>
          <w:szCs w:val="28"/>
        </w:rPr>
        <w:t>Системам ПЗУ присущи следующие основные недостатки:</w:t>
      </w:r>
    </w:p>
    <w:p w:rsidR="00763438" w:rsidRPr="004B4BF3" w:rsidRDefault="00AD7D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>-</w:t>
      </w:r>
      <w:r w:rsidR="00694F69">
        <w:rPr>
          <w:rFonts w:ascii="Times New Roman" w:eastAsia="Symbol" w:hAnsi="Times New Roman" w:cs="Times New Roman"/>
          <w:sz w:val="28"/>
          <w:szCs w:val="28"/>
        </w:rPr>
        <w:t xml:space="preserve">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невозможность транспортирования золы на расстояние более 3 км без промежуточных станций перекачки;</w:t>
      </w:r>
    </w:p>
    <w:p w:rsidR="00763438" w:rsidRPr="004B4BF3" w:rsidRDefault="00694F69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  <w:r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="00763438" w:rsidRPr="004B4BF3">
        <w:rPr>
          <w:rFonts w:ascii="Times New Roman" w:eastAsia="Arial" w:hAnsi="Times New Roman" w:cs="Times New Roman"/>
          <w:sz w:val="28"/>
          <w:szCs w:val="28"/>
        </w:rPr>
        <w:t>абразивный износ пневмотранспортного оборудования.</w:t>
      </w:r>
    </w:p>
    <w:p w:rsidR="00763438" w:rsidRPr="004B4BF3" w:rsidRDefault="007634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763438" w:rsidRPr="004B4BF3" w:rsidRDefault="00763438" w:rsidP="00694F69">
      <w:pPr>
        <w:ind w:firstLine="851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E37698" w:rsidRPr="004B4BF3" w:rsidRDefault="00E37698" w:rsidP="00694F6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E37698" w:rsidRPr="004B4BF3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3438"/>
    <w:rsid w:val="004B4BF3"/>
    <w:rsid w:val="00694F69"/>
    <w:rsid w:val="00763438"/>
    <w:rsid w:val="007B4445"/>
    <w:rsid w:val="0093149C"/>
    <w:rsid w:val="00AD7D38"/>
    <w:rsid w:val="00CB5CAB"/>
    <w:rsid w:val="00D540C9"/>
    <w:rsid w:val="00DB46FB"/>
    <w:rsid w:val="00DD3377"/>
    <w:rsid w:val="00E2327C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438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signtest.lms.tpu.ru/mod/glossary/showentry.php?eid=11383&amp;displayformat=dictionary" TargetMode="External"/><Relationship Id="rId13" Type="http://schemas.openxmlformats.org/officeDocument/2006/relationships/hyperlink" Target="https://designtest.lms.tpu.ru/mod/glossary/showentry.php?eid=11383&amp;displayformat=dictionary" TargetMode="External"/><Relationship Id="rId18" Type="http://schemas.openxmlformats.org/officeDocument/2006/relationships/hyperlink" Target="https://designtest.lms.tpu.ru/mod/glossary/showentry.php?eid=11338&amp;displayformat=dictionary" TargetMode="External"/><Relationship Id="rId26" Type="http://schemas.openxmlformats.org/officeDocument/2006/relationships/hyperlink" Target="https://designtest.lms.tpu.ru/mod/glossary/showentry.php?eid=11383&amp;displayformat=dictionary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esigntest.lms.tpu.ru/mod/glossary/showentry.php?eid=11360&amp;displayformat=dictionary" TargetMode="External"/><Relationship Id="rId34" Type="http://schemas.openxmlformats.org/officeDocument/2006/relationships/image" Target="media/image4.jpeg"/><Relationship Id="rId7" Type="http://schemas.openxmlformats.org/officeDocument/2006/relationships/hyperlink" Target="https://designtest.lms.tpu.ru/mod/glossary/showentry.php?eid=11383&amp;displayformat=dictionary" TargetMode="External"/><Relationship Id="rId12" Type="http://schemas.openxmlformats.org/officeDocument/2006/relationships/hyperlink" Target="https://designtest.lms.tpu.ru/mod/glossary/showentry.php?eid=11338&amp;displayformat=dictionary" TargetMode="External"/><Relationship Id="rId17" Type="http://schemas.openxmlformats.org/officeDocument/2006/relationships/hyperlink" Target="https://designtest.lms.tpu.ru/mod/glossary/showentry.php?eid=11338&amp;displayformat=dictionary" TargetMode="External"/><Relationship Id="rId25" Type="http://schemas.openxmlformats.org/officeDocument/2006/relationships/hyperlink" Target="https://designtest.lms.tpu.ru/mod/glossary/showentry.php?eid=11383&amp;displayformat=dictionary" TargetMode="External"/><Relationship Id="rId33" Type="http://schemas.openxmlformats.org/officeDocument/2006/relationships/hyperlink" Target="https://designtest.lms.tpu.ru/mod/glossary/showentry.php?eid=11360&amp;displayformat=dictionary" TargetMode="External"/><Relationship Id="rId38" Type="http://schemas.openxmlformats.org/officeDocument/2006/relationships/hyperlink" Target="https://designtest.lms.tpu.ru/mod/glossary/showentry.php?eid=11360&amp;displayformat=dictionary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signtest.lms.tpu.ru/mod/glossary/showentry.php?eid=11383&amp;displayformat=dictionary" TargetMode="External"/><Relationship Id="rId20" Type="http://schemas.openxmlformats.org/officeDocument/2006/relationships/hyperlink" Target="https://designtest.lms.tpu.ru/mod/glossary/showentry.php?eid=11383&amp;displayformat=dictionary" TargetMode="External"/><Relationship Id="rId29" Type="http://schemas.openxmlformats.org/officeDocument/2006/relationships/hyperlink" Target="https://designtest.lms.tpu.ru/mod/glossary/showentry.php?eid=11338&amp;displayformat=dictionar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esigntest.lms.tpu.ru/mod/glossary/showentry.php?eid=11383&amp;displayformat=dictionary" TargetMode="External"/><Relationship Id="rId11" Type="http://schemas.openxmlformats.org/officeDocument/2006/relationships/hyperlink" Target="https://designtest.lms.tpu.ru/mod/glossary/showentry.php?eid=11383&amp;displayformat=dictionary" TargetMode="External"/><Relationship Id="rId24" Type="http://schemas.openxmlformats.org/officeDocument/2006/relationships/image" Target="media/image2.jpeg"/><Relationship Id="rId32" Type="http://schemas.openxmlformats.org/officeDocument/2006/relationships/hyperlink" Target="https://designtest.lms.tpu.ru/mod/glossary/showentry.php?eid=11360&amp;displayformat=dictionary" TargetMode="External"/><Relationship Id="rId37" Type="http://schemas.openxmlformats.org/officeDocument/2006/relationships/hyperlink" Target="https://designtest.lms.tpu.ru/mod/glossary/showentry.php?eid=11360&amp;displayformat=dictionary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designtest.lms.tpu.ru/mod/glossary/showentry.php?eid=11383&amp;displayformat=dictionary" TargetMode="External"/><Relationship Id="rId15" Type="http://schemas.openxmlformats.org/officeDocument/2006/relationships/hyperlink" Target="https://designtest.lms.tpu.ru/mod/glossary/showentry.php?eid=11383&amp;displayformat=dictionary" TargetMode="External"/><Relationship Id="rId23" Type="http://schemas.openxmlformats.org/officeDocument/2006/relationships/hyperlink" Target="https://designtest.lms.tpu.ru/mod/glossary/showentry.php?eid=11338&amp;displayformat=dictionary" TargetMode="External"/><Relationship Id="rId28" Type="http://schemas.openxmlformats.org/officeDocument/2006/relationships/hyperlink" Target="https://designtest.lms.tpu.ru/mod/glossary/showentry.php?eid=11313&amp;displayformat=dictionary" TargetMode="External"/><Relationship Id="rId36" Type="http://schemas.openxmlformats.org/officeDocument/2006/relationships/hyperlink" Target="https://designtest.lms.tpu.ru/mod/glossary/showentry.php?eid=11383&amp;displayformat=dictionary" TargetMode="External"/><Relationship Id="rId10" Type="http://schemas.openxmlformats.org/officeDocument/2006/relationships/hyperlink" Target="https://designtest.lms.tpu.ru/mod/glossary/showentry.php?eid=11338&amp;displayformat=dictionary" TargetMode="External"/><Relationship Id="rId19" Type="http://schemas.openxmlformats.org/officeDocument/2006/relationships/hyperlink" Target="https://designtest.lms.tpu.ru/mod/glossary/showentry.php?eid=11383&amp;displayformat=dictionary" TargetMode="External"/><Relationship Id="rId31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designtest.lms.tpu.ru/mod/glossary/showentry.php?eid=11313&amp;displayformat=dictionary" TargetMode="External"/><Relationship Id="rId14" Type="http://schemas.openxmlformats.org/officeDocument/2006/relationships/image" Target="media/image1.jpeg"/><Relationship Id="rId22" Type="http://schemas.openxmlformats.org/officeDocument/2006/relationships/hyperlink" Target="https://designtest.lms.tpu.ru/mod/glossary/showentry.php?eid=11383&amp;displayformat=dictionary" TargetMode="External"/><Relationship Id="rId27" Type="http://schemas.openxmlformats.org/officeDocument/2006/relationships/hyperlink" Target="https://designtest.lms.tpu.ru/mod/glossary/showentry.php?eid=11383&amp;displayformat=dictionary" TargetMode="External"/><Relationship Id="rId30" Type="http://schemas.openxmlformats.org/officeDocument/2006/relationships/hyperlink" Target="https://designtest.lms.tpu.ru/mod/glossary/showentry.php?eid=11313&amp;displayformat=dictionary" TargetMode="External"/><Relationship Id="rId35" Type="http://schemas.openxmlformats.org/officeDocument/2006/relationships/hyperlink" Target="https://designtest.lms.tpu.ru/mod/glossary/showentry.php?eid=11383&amp;displayformat=dictiona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1919</Words>
  <Characters>10943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2020-09-01T17:55:00Z</dcterms:created>
  <dcterms:modified xsi:type="dcterms:W3CDTF">2020-09-04T17:03:00Z</dcterms:modified>
</cp:coreProperties>
</file>